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4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001508" cy="1500377"/>
            <wp:effectExtent b="0" l="0" r="0" t="0"/>
            <wp:docPr id="4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001508" cy="15003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firstLine="1100"/>
        <w:jc w:val="center"/>
        <w:rPr/>
      </w:pPr>
      <w:r w:rsidDel="00000000" w:rsidR="00000000" w:rsidRPr="00000000">
        <w:rPr>
          <w:color w:val="0e101a"/>
          <w:rtl w:val="0"/>
        </w:rPr>
        <w:t xml:space="preserve">Culture Shifts Part 3: Identifying and Repairing Culture Leaks</w:t>
      </w:r>
      <w:r w:rsidDel="00000000" w:rsidR="00000000" w:rsidRPr="00000000">
        <w:rPr>
          <w:rtl w:val="0"/>
        </w:rPr>
      </w:r>
    </w:p>
    <w:p w:rsidR="00000000" w:rsidDel="00000000" w:rsidP="00000000" w:rsidRDefault="00000000" w:rsidRPr="00000000" w14:paraId="00000005">
      <w:pPr>
        <w:pStyle w:val="Heading3"/>
        <w:spacing w:after="80" w:before="320" w:lineRule="auto"/>
        <w:ind w:left="720" w:firstLine="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color w:val="434343"/>
          <w:sz w:val="28"/>
          <w:szCs w:val="28"/>
          <w:u w:val="single"/>
          <w:rtl w:val="0"/>
        </w:rPr>
        <w:t xml:space="preserve">Description: </w:t>
      </w:r>
      <w:r w:rsidDel="00000000" w:rsidR="00000000" w:rsidRPr="00000000">
        <w:rPr>
          <w:rtl w:val="0"/>
        </w:rPr>
      </w:r>
    </w:p>
    <w:p w:rsidR="00000000" w:rsidDel="00000000" w:rsidP="00000000" w:rsidRDefault="00000000" w:rsidRPr="00000000" w14:paraId="00000006">
      <w:pPr>
        <w:widowControl w:val="1"/>
        <w:ind w:left="720" w:firstLine="0"/>
        <w:rPr>
          <w:sz w:val="28"/>
          <w:szCs w:val="28"/>
        </w:rPr>
      </w:pPr>
      <w:r w:rsidDel="00000000" w:rsidR="00000000" w:rsidRPr="00000000">
        <w:rPr>
          <w:sz w:val="28"/>
          <w:szCs w:val="28"/>
          <w:rtl w:val="0"/>
        </w:rPr>
        <w:t xml:space="preserve">In Part 3 of the Culture Shifts series, Rev. Russ explores how even the best cultures can suffer from leaks and cracks—especially during seasons of growth or transition. This episode teaches leaders how to recognize these issues early and offers practical steps to pivot and repair their culture before small issues become major setbacks.</w:t>
      </w:r>
    </w:p>
    <w:p w:rsidR="00000000" w:rsidDel="00000000" w:rsidP="00000000" w:rsidRDefault="00000000" w:rsidRPr="00000000" w14:paraId="00000007">
      <w:pPr>
        <w:widowControl w:val="1"/>
        <w:ind w:left="720" w:firstLine="0"/>
        <w:rPr>
          <w:sz w:val="28"/>
          <w:szCs w:val="28"/>
        </w:rPr>
      </w:pPr>
      <w:r w:rsidDel="00000000" w:rsidR="00000000" w:rsidRPr="00000000">
        <w:rPr>
          <w:rtl w:val="0"/>
        </w:rPr>
      </w:r>
    </w:p>
    <w:p w:rsidR="00000000" w:rsidDel="00000000" w:rsidP="00000000" w:rsidRDefault="00000000" w:rsidRPr="00000000" w14:paraId="00000008">
      <w:pPr>
        <w:widowControl w:val="1"/>
        <w:ind w:left="720" w:firstLine="0"/>
        <w:rPr>
          <w:sz w:val="28"/>
          <w:szCs w:val="28"/>
        </w:rPr>
      </w:pPr>
      <w:r w:rsidDel="00000000" w:rsidR="00000000" w:rsidRPr="00000000">
        <w:rPr>
          <w:sz w:val="28"/>
          <w:szCs w:val="28"/>
          <w:rtl w:val="0"/>
        </w:rPr>
        <w:t xml:space="preserve">Whether you're leading a church, business, nonprofit, or team, this episode gives you the tools to evaluate and fortify your culture with clarity, communication, and trust.</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pStyle w:val="Heading3"/>
        <w:spacing w:after="80" w:before="32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434343"/>
          <w:sz w:val="28"/>
          <w:szCs w:val="28"/>
          <w:u w:val="single"/>
          <w:rtl w:val="0"/>
        </w:rPr>
        <w:t xml:space="preserve">Takeaways</w:t>
      </w:r>
      <w:r w:rsidDel="00000000" w:rsidR="00000000" w:rsidRPr="00000000">
        <w:rPr>
          <w:rFonts w:ascii="Times New Roman" w:cs="Times New Roman" w:eastAsia="Times New Roman" w:hAnsi="Times New Roman"/>
          <w:color w:val="434343"/>
          <w:sz w:val="28"/>
          <w:szCs w:val="28"/>
          <w:rtl w:val="0"/>
        </w:rPr>
        <w:t xml:space="preserve">: </w:t>
      </w:r>
      <w:r w:rsidDel="00000000" w:rsidR="00000000" w:rsidRPr="00000000">
        <w:rPr>
          <w:rtl w:val="0"/>
        </w:rPr>
      </w:r>
    </w:p>
    <w:p w:rsidR="00000000" w:rsidDel="00000000" w:rsidP="00000000" w:rsidRDefault="00000000" w:rsidRPr="00000000" w14:paraId="0000000B">
      <w:pPr>
        <w:widowControl w:val="1"/>
        <w:numPr>
          <w:ilvl w:val="0"/>
          <w:numId w:val="5"/>
        </w:numPr>
        <w:ind w:left="720" w:hanging="360"/>
        <w:rPr>
          <w:sz w:val="28"/>
          <w:szCs w:val="28"/>
          <w:u w:val="none"/>
        </w:rPr>
      </w:pPr>
      <w:r w:rsidDel="00000000" w:rsidR="00000000" w:rsidRPr="00000000">
        <w:rPr>
          <w:sz w:val="28"/>
          <w:szCs w:val="28"/>
          <w:rtl w:val="0"/>
        </w:rPr>
        <w:t xml:space="preserve">Growth creates stress on culture. As teams expand, so must your communication and trust systems.</w:t>
      </w:r>
    </w:p>
    <w:p w:rsidR="00000000" w:rsidDel="00000000" w:rsidP="00000000" w:rsidRDefault="00000000" w:rsidRPr="00000000" w14:paraId="0000000C">
      <w:pPr>
        <w:widowControl w:val="1"/>
        <w:numPr>
          <w:ilvl w:val="0"/>
          <w:numId w:val="5"/>
        </w:numPr>
        <w:ind w:left="720" w:hanging="360"/>
        <w:rPr>
          <w:sz w:val="28"/>
          <w:szCs w:val="28"/>
          <w:u w:val="none"/>
        </w:rPr>
      </w:pPr>
      <w:r w:rsidDel="00000000" w:rsidR="00000000" w:rsidRPr="00000000">
        <w:rPr>
          <w:sz w:val="28"/>
          <w:szCs w:val="28"/>
          <w:rtl w:val="0"/>
        </w:rPr>
        <w:t xml:space="preserve">Culture leaks happen when systems loosen—usually due to unclear expectations, poor communication, or lack of structure.</w:t>
      </w:r>
    </w:p>
    <w:p w:rsidR="00000000" w:rsidDel="00000000" w:rsidP="00000000" w:rsidRDefault="00000000" w:rsidRPr="00000000" w14:paraId="0000000D">
      <w:pPr>
        <w:widowControl w:val="1"/>
        <w:numPr>
          <w:ilvl w:val="0"/>
          <w:numId w:val="5"/>
        </w:numPr>
        <w:ind w:left="720" w:hanging="360"/>
        <w:rPr>
          <w:sz w:val="28"/>
          <w:szCs w:val="28"/>
          <w:u w:val="none"/>
        </w:rPr>
      </w:pPr>
      <w:r w:rsidDel="00000000" w:rsidR="00000000" w:rsidRPr="00000000">
        <w:rPr>
          <w:sz w:val="28"/>
          <w:szCs w:val="28"/>
          <w:rtl w:val="0"/>
        </w:rPr>
        <w:t xml:space="preserve">Culture cracks can form when trust is missing. Leaders must learn to delegate and empower others to lead, even if their approach is different.</w:t>
      </w:r>
    </w:p>
    <w:p w:rsidR="00000000" w:rsidDel="00000000" w:rsidP="00000000" w:rsidRDefault="00000000" w:rsidRPr="00000000" w14:paraId="0000000E">
      <w:pPr>
        <w:widowControl w:val="1"/>
        <w:numPr>
          <w:ilvl w:val="0"/>
          <w:numId w:val="5"/>
        </w:numPr>
        <w:ind w:left="720" w:hanging="360"/>
        <w:rPr>
          <w:sz w:val="28"/>
          <w:szCs w:val="28"/>
          <w:u w:val="none"/>
        </w:rPr>
      </w:pPr>
      <w:r w:rsidDel="00000000" w:rsidR="00000000" w:rsidRPr="00000000">
        <w:rPr>
          <w:sz w:val="28"/>
          <w:szCs w:val="28"/>
          <w:rtl w:val="0"/>
        </w:rPr>
        <w:t xml:space="preserve">The sooner you identify a leak, the easier it is to fix. Waiting too long increases damage and recovery time.</w:t>
      </w:r>
    </w:p>
    <w:p w:rsidR="00000000" w:rsidDel="00000000" w:rsidP="00000000" w:rsidRDefault="00000000" w:rsidRPr="00000000" w14:paraId="0000000F">
      <w:pPr>
        <w:widowControl w:val="1"/>
        <w:numPr>
          <w:ilvl w:val="0"/>
          <w:numId w:val="5"/>
        </w:numPr>
        <w:ind w:left="720" w:hanging="360"/>
        <w:rPr>
          <w:sz w:val="28"/>
          <w:szCs w:val="28"/>
          <w:u w:val="none"/>
        </w:rPr>
      </w:pPr>
      <w:r w:rsidDel="00000000" w:rsidR="00000000" w:rsidRPr="00000000">
        <w:rPr>
          <w:sz w:val="28"/>
          <w:szCs w:val="28"/>
          <w:rtl w:val="0"/>
        </w:rPr>
        <w:t xml:space="preserve">Evaluation matters. You can’t fix what you haven’t measured. Regular check-ins and honest feedback loops are essential.</w:t>
      </w:r>
      <w:r w:rsidDel="00000000" w:rsidR="00000000" w:rsidRPr="00000000">
        <w:rPr>
          <w:rtl w:val="0"/>
        </w:rPr>
      </w:r>
    </w:p>
    <w:p w:rsidR="00000000" w:rsidDel="00000000" w:rsidP="00000000" w:rsidRDefault="00000000" w:rsidRPr="00000000" w14:paraId="00000010">
      <w:pPr>
        <w:widowControl w:val="1"/>
        <w:ind w:left="0" w:firstLine="0"/>
        <w:rPr>
          <w:sz w:val="28"/>
          <w:szCs w:val="28"/>
        </w:rPr>
      </w:pPr>
      <w:r w:rsidDel="00000000" w:rsidR="00000000" w:rsidRPr="00000000">
        <w:rPr>
          <w:rtl w:val="0"/>
        </w:rPr>
      </w:r>
    </w:p>
    <w:p w:rsidR="00000000" w:rsidDel="00000000" w:rsidP="00000000" w:rsidRDefault="00000000" w:rsidRPr="00000000" w14:paraId="00000011">
      <w:pPr>
        <w:pStyle w:val="Heading3"/>
        <w:spacing w:after="80" w:before="320" w:lineRule="auto"/>
        <w:ind w:left="720" w:firstLine="0"/>
        <w:rPr/>
      </w:pPr>
      <w:r w:rsidDel="00000000" w:rsidR="00000000" w:rsidRPr="00000000">
        <w:rPr>
          <w:rFonts w:ascii="Times New Roman" w:cs="Times New Roman" w:eastAsia="Times New Roman" w:hAnsi="Times New Roman"/>
          <w:b w:val="1"/>
          <w:color w:val="434343"/>
          <w:sz w:val="28"/>
          <w:szCs w:val="28"/>
          <w:u w:val="single"/>
          <w:rtl w:val="0"/>
        </w:rPr>
        <w:t xml:space="preserve">Other Key Points Suggested by Rev. Russell St. Bernard</w:t>
      </w:r>
      <w:r w:rsidDel="00000000" w:rsidR="00000000" w:rsidRPr="00000000">
        <w:rPr>
          <w:rtl w:val="0"/>
        </w:rPr>
      </w:r>
    </w:p>
    <w:p w:rsidR="00000000" w:rsidDel="00000000" w:rsidP="00000000" w:rsidRDefault="00000000" w:rsidRPr="00000000" w14:paraId="00000012">
      <w:pPr>
        <w:widowControl w:val="1"/>
        <w:numPr>
          <w:ilvl w:val="0"/>
          <w:numId w:val="6"/>
        </w:numPr>
        <w:ind w:left="720" w:hanging="360"/>
        <w:rPr>
          <w:sz w:val="28"/>
          <w:szCs w:val="28"/>
          <w:u w:val="none"/>
        </w:rPr>
      </w:pPr>
      <w:r w:rsidDel="00000000" w:rsidR="00000000" w:rsidRPr="00000000">
        <w:rPr>
          <w:sz w:val="28"/>
          <w:szCs w:val="28"/>
          <w:rtl w:val="0"/>
        </w:rPr>
        <w:t xml:space="preserve">You must pivot the culture when needed. Culture doesn’t stay healthy on autopilot.</w:t>
      </w:r>
    </w:p>
    <w:p w:rsidR="00000000" w:rsidDel="00000000" w:rsidP="00000000" w:rsidRDefault="00000000" w:rsidRPr="00000000" w14:paraId="00000013">
      <w:pPr>
        <w:widowControl w:val="1"/>
        <w:numPr>
          <w:ilvl w:val="0"/>
          <w:numId w:val="6"/>
        </w:numPr>
        <w:ind w:left="720" w:hanging="360"/>
        <w:rPr>
          <w:sz w:val="28"/>
          <w:szCs w:val="28"/>
          <w:u w:val="none"/>
        </w:rPr>
      </w:pPr>
      <w:r w:rsidDel="00000000" w:rsidR="00000000" w:rsidRPr="00000000">
        <w:rPr>
          <w:sz w:val="28"/>
          <w:szCs w:val="28"/>
          <w:rtl w:val="0"/>
        </w:rPr>
        <w:t xml:space="preserve">Whatever you celebrate, you strengthen. Continually reinforcing your culture’s wins sustains long-term success.</w:t>
      </w:r>
      <w:r w:rsidDel="00000000" w:rsidR="00000000" w:rsidRPr="00000000">
        <w:rPr>
          <w:rtl w:val="0"/>
        </w:rPr>
      </w:r>
    </w:p>
    <w:p w:rsidR="00000000" w:rsidDel="00000000" w:rsidP="00000000" w:rsidRDefault="00000000" w:rsidRPr="00000000" w14:paraId="00000014">
      <w:pPr>
        <w:widowControl w:val="1"/>
        <w:ind w:left="1440" w:firstLine="0"/>
        <w:rPr>
          <w:sz w:val="28"/>
          <w:szCs w:val="28"/>
        </w:rPr>
      </w:pPr>
      <w:r w:rsidDel="00000000" w:rsidR="00000000" w:rsidRPr="00000000">
        <w:rPr>
          <w:rtl w:val="0"/>
        </w:rPr>
      </w:r>
    </w:p>
    <w:p w:rsidR="00000000" w:rsidDel="00000000" w:rsidP="00000000" w:rsidRDefault="00000000" w:rsidRPr="00000000" w14:paraId="00000015">
      <w:pPr>
        <w:widowControl w:val="1"/>
        <w:ind w:left="1440" w:firstLine="0"/>
        <w:rPr>
          <w:sz w:val="28"/>
          <w:szCs w:val="28"/>
        </w:rPr>
      </w:pPr>
      <w:r w:rsidDel="00000000" w:rsidR="00000000" w:rsidRPr="00000000">
        <w:rPr>
          <w:rtl w:val="0"/>
        </w:rPr>
      </w:r>
    </w:p>
    <w:p w:rsidR="00000000" w:rsidDel="00000000" w:rsidP="00000000" w:rsidRDefault="00000000" w:rsidRPr="00000000" w14:paraId="00000016">
      <w:pPr>
        <w:pStyle w:val="Heading3"/>
        <w:spacing w:after="80" w:before="320" w:lineRule="auto"/>
        <w:ind w:left="720" w:firstLine="0"/>
        <w:rPr>
          <w:sz w:val="28"/>
          <w:szCs w:val="28"/>
        </w:rPr>
      </w:pPr>
      <w:r w:rsidDel="00000000" w:rsidR="00000000" w:rsidRPr="00000000">
        <w:rPr>
          <w:rFonts w:ascii="Times New Roman" w:cs="Times New Roman" w:eastAsia="Times New Roman" w:hAnsi="Times New Roman"/>
          <w:b w:val="1"/>
          <w:color w:val="434343"/>
          <w:sz w:val="28"/>
          <w:szCs w:val="28"/>
          <w:u w:val="single"/>
          <w:rtl w:val="0"/>
        </w:rPr>
        <w:t xml:space="preserve">Resources</w:t>
      </w:r>
      <w:r w:rsidDel="00000000" w:rsidR="00000000" w:rsidRPr="00000000">
        <w:rPr>
          <w:sz w:val="28"/>
          <w:szCs w:val="28"/>
          <w:rtl w:val="0"/>
        </w:rPr>
        <w:t xml:space="preserve">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Minute Pivot and Other Podcast by Rev. Russell St.Bernard </w:t>
      </w:r>
      <w:hyperlink r:id="rId8">
        <w:r w:rsidDel="00000000" w:rsidR="00000000" w:rsidRPr="00000000">
          <w:rPr>
            <w:rFonts w:ascii="Times New Roman" w:cs="Times New Roman" w:eastAsia="Times New Roman" w:hAnsi="Times New Roman"/>
            <w:b w:val="0"/>
            <w:i w:val="0"/>
            <w:smallCaps w:val="0"/>
            <w:strike w:val="0"/>
            <w:color w:val="1155cc"/>
            <w:sz w:val="28"/>
            <w:szCs w:val="28"/>
            <w:u w:val="single"/>
            <w:shd w:fill="auto" w:val="clear"/>
            <w:vertAlign w:val="baseline"/>
            <w:rtl w:val="0"/>
          </w:rPr>
          <w:t xml:space="preserve">https://ministrypivot.com/conversations/</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Articles from Rev. Russell St. Bernard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1155cc"/>
            <w:sz w:val="28"/>
            <w:szCs w:val="28"/>
            <w:u w:val="single"/>
            <w:shd w:fill="auto" w:val="clear"/>
            <w:vertAlign w:val="baseline"/>
            <w:rtl w:val="0"/>
          </w:rPr>
          <w:t xml:space="preserve">https://ministrypivot.com/articles/</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Purchase your Tickets for the TKN Leadership Summit: </w:t>
      </w:r>
      <w:hyperlink r:id="rId10">
        <w:r w:rsidDel="00000000" w:rsidR="00000000" w:rsidRPr="00000000">
          <w:rPr>
            <w:color w:val="1155cc"/>
            <w:sz w:val="28"/>
            <w:szCs w:val="28"/>
            <w:u w:val="single"/>
            <w:rtl w:val="0"/>
          </w:rPr>
          <w:t xml:space="preserve">https://tknleadership.com/tkn-leadership-summit-2024/</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pStyle w:val="Heading3"/>
        <w:spacing w:after="80" w:before="32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color w:val="434343"/>
          <w:sz w:val="28"/>
          <w:szCs w:val="28"/>
          <w:u w:val="single"/>
          <w:rtl w:val="0"/>
        </w:rPr>
        <w:t xml:space="preserve">Final Takeaway:</w:t>
      </w:r>
      <w:r w:rsidDel="00000000" w:rsidR="00000000" w:rsidRPr="00000000">
        <w:rPr>
          <w:rtl w:val="0"/>
        </w:rPr>
      </w:r>
    </w:p>
    <w:p w:rsidR="00000000" w:rsidDel="00000000" w:rsidP="00000000" w:rsidRDefault="00000000" w:rsidRPr="00000000" w14:paraId="0000001C">
      <w:pPr>
        <w:widowControl w:val="1"/>
        <w:numPr>
          <w:ilvl w:val="0"/>
          <w:numId w:val="2"/>
        </w:numPr>
        <w:ind w:left="720" w:hanging="360"/>
        <w:rPr>
          <w:sz w:val="28"/>
          <w:szCs w:val="28"/>
          <w:u w:val="none"/>
        </w:rPr>
      </w:pPr>
      <w:r w:rsidDel="00000000" w:rsidR="00000000" w:rsidRPr="00000000">
        <w:rPr>
          <w:sz w:val="28"/>
          <w:szCs w:val="28"/>
          <w:rtl w:val="0"/>
        </w:rPr>
        <w:t xml:space="preserve">Co-champions are key. Your culture is only as strong as the leaders helping to uphold it alongside you.</w:t>
      </w:r>
    </w:p>
    <w:p w:rsidR="00000000" w:rsidDel="00000000" w:rsidP="00000000" w:rsidRDefault="00000000" w:rsidRPr="00000000" w14:paraId="0000001D">
      <w:pPr>
        <w:widowControl w:val="1"/>
        <w:numPr>
          <w:ilvl w:val="0"/>
          <w:numId w:val="2"/>
        </w:numPr>
        <w:ind w:left="720" w:hanging="360"/>
        <w:rPr>
          <w:sz w:val="28"/>
          <w:szCs w:val="28"/>
          <w:u w:val="none"/>
        </w:rPr>
      </w:pPr>
      <w:r w:rsidDel="00000000" w:rsidR="00000000" w:rsidRPr="00000000">
        <w:rPr>
          <w:sz w:val="28"/>
          <w:szCs w:val="28"/>
          <w:rtl w:val="0"/>
        </w:rPr>
        <w:t xml:space="preserve">Micromanaging isn’t the answer. Clear systems, not control, protect your culture from deterioration.</w:t>
      </w:r>
    </w:p>
    <w:p w:rsidR="00000000" w:rsidDel="00000000" w:rsidP="00000000" w:rsidRDefault="00000000" w:rsidRPr="00000000" w14:paraId="0000001E">
      <w:pPr>
        <w:widowControl w:val="1"/>
        <w:numPr>
          <w:ilvl w:val="0"/>
          <w:numId w:val="2"/>
        </w:numPr>
        <w:ind w:left="720" w:hanging="360"/>
        <w:rPr>
          <w:sz w:val="28"/>
          <w:szCs w:val="28"/>
          <w:u w:val="none"/>
        </w:rPr>
      </w:pPr>
      <w:sdt>
        <w:sdtPr>
          <w:tag w:val="goog_rdk_0"/>
        </w:sdtPr>
        <w:sdtContent>
          <w:r w:rsidDel="00000000" w:rsidR="00000000" w:rsidRPr="00000000">
            <w:rPr>
              <w:rFonts w:ascii="Cardo" w:cs="Cardo" w:eastAsia="Cardo" w:hAnsi="Cardo"/>
              <w:sz w:val="28"/>
              <w:szCs w:val="28"/>
              <w:rtl w:val="0"/>
            </w:rPr>
            <w:t xml:space="preserve">Revisit your AIM → ACT → ACKNOWLEDGE cycle regularly to keep your culture aligned with your mission.</w:t>
          </w:r>
        </w:sdtContent>
      </w:sdt>
      <w:r w:rsidDel="00000000" w:rsidR="00000000" w:rsidRPr="00000000">
        <w:rPr>
          <w:rtl w:val="0"/>
        </w:rPr>
      </w:r>
    </w:p>
    <w:p w:rsidR="00000000" w:rsidDel="00000000" w:rsidP="00000000" w:rsidRDefault="00000000" w:rsidRPr="00000000" w14:paraId="0000001F">
      <w:pPr>
        <w:widowControl w:val="1"/>
        <w:ind w:left="1440" w:firstLine="0"/>
        <w:rPr>
          <w:sz w:val="28"/>
          <w:szCs w:val="28"/>
        </w:rPr>
      </w:pPr>
      <w:r w:rsidDel="00000000" w:rsidR="00000000" w:rsidRPr="00000000">
        <w:rPr>
          <w:rtl w:val="0"/>
        </w:rPr>
      </w:r>
    </w:p>
    <w:p w:rsidR="00000000" w:rsidDel="00000000" w:rsidP="00000000" w:rsidRDefault="00000000" w:rsidRPr="00000000" w14:paraId="00000020">
      <w:pPr>
        <w:tabs>
          <w:tab w:val="left" w:leader="none" w:pos="899"/>
          <w:tab w:val="left" w:leader="none" w:pos="900"/>
        </w:tabs>
        <w:spacing w:before="20" w:line="237" w:lineRule="auto"/>
        <w:ind w:right="246"/>
        <w:rPr>
          <w:rFonts w:ascii="Arial" w:cs="Arial" w:eastAsia="Arial" w:hAnsi="Arial"/>
          <w:color w:val="0e101a"/>
          <w:sz w:val="24"/>
          <w:szCs w:val="24"/>
        </w:rPr>
      </w:pPr>
      <w:r w:rsidDel="00000000" w:rsidR="00000000" w:rsidRPr="00000000">
        <w:rPr>
          <w:rtl w:val="0"/>
        </w:rPr>
      </w:r>
    </w:p>
    <w:p w:rsidR="00000000" w:rsidDel="00000000" w:rsidP="00000000" w:rsidRDefault="00000000" w:rsidRPr="00000000" w14:paraId="00000021">
      <w:pPr>
        <w:tabs>
          <w:tab w:val="left" w:leader="none" w:pos="899"/>
          <w:tab w:val="left" w:leader="none" w:pos="900"/>
        </w:tabs>
        <w:spacing w:before="20" w:line="237" w:lineRule="auto"/>
        <w:ind w:right="246"/>
        <w:rPr>
          <w:b w:val="1"/>
          <w:color w:val="0e101a"/>
          <w:sz w:val="28"/>
          <w:szCs w:val="28"/>
          <w:u w:val="single"/>
        </w:rPr>
      </w:pPr>
      <w:r w:rsidDel="00000000" w:rsidR="00000000" w:rsidRPr="00000000">
        <w:rPr>
          <w:b w:val="1"/>
          <w:color w:val="0e101a"/>
          <w:sz w:val="28"/>
          <w:szCs w:val="28"/>
          <w:u w:val="single"/>
          <w:rtl w:val="0"/>
        </w:rPr>
        <w:t xml:space="preserve">Discussion Questions: (discuss with your team or reflect on your own?)</w:t>
      </w:r>
    </w:p>
    <w:p w:rsidR="00000000" w:rsidDel="00000000" w:rsidP="00000000" w:rsidRDefault="00000000" w:rsidRPr="00000000" w14:paraId="00000022">
      <w:pPr>
        <w:numPr>
          <w:ilvl w:val="0"/>
          <w:numId w:val="4"/>
        </w:numPr>
        <w:tabs>
          <w:tab w:val="left" w:leader="none" w:pos="899"/>
          <w:tab w:val="left" w:leader="none" w:pos="900"/>
        </w:tabs>
        <w:spacing w:line="237" w:lineRule="auto"/>
        <w:ind w:left="720" w:right="246" w:hanging="360"/>
        <w:rPr>
          <w:color w:val="0e101a"/>
          <w:sz w:val="28"/>
          <w:szCs w:val="28"/>
        </w:rPr>
      </w:pPr>
      <w:r w:rsidDel="00000000" w:rsidR="00000000" w:rsidRPr="00000000">
        <w:rPr>
          <w:color w:val="0e101a"/>
          <w:sz w:val="28"/>
          <w:szCs w:val="28"/>
          <w:rtl w:val="0"/>
        </w:rPr>
        <w:t xml:space="preserve">Are there any warning signs of culture leaks or cracks within your organization or team?</w:t>
        <w:br w:type="textWrapping"/>
      </w:r>
    </w:p>
    <w:p w:rsidR="00000000" w:rsidDel="00000000" w:rsidP="00000000" w:rsidRDefault="00000000" w:rsidRPr="00000000" w14:paraId="00000023">
      <w:pPr>
        <w:numPr>
          <w:ilvl w:val="0"/>
          <w:numId w:val="4"/>
        </w:numPr>
        <w:tabs>
          <w:tab w:val="left" w:leader="none" w:pos="899"/>
          <w:tab w:val="left" w:leader="none" w:pos="900"/>
        </w:tabs>
        <w:spacing w:line="237" w:lineRule="auto"/>
        <w:ind w:left="720" w:right="246" w:hanging="360"/>
        <w:rPr>
          <w:color w:val="0e101a"/>
          <w:sz w:val="28"/>
          <w:szCs w:val="28"/>
        </w:rPr>
      </w:pPr>
      <w:r w:rsidDel="00000000" w:rsidR="00000000" w:rsidRPr="00000000">
        <w:rPr>
          <w:color w:val="0e101a"/>
          <w:sz w:val="28"/>
          <w:szCs w:val="28"/>
          <w:rtl w:val="0"/>
        </w:rPr>
        <w:t xml:space="preserve">How well do you trust your team to execute without micromanagement? What systems support that trust?</w:t>
        <w:br w:type="textWrapping"/>
      </w:r>
    </w:p>
    <w:p w:rsidR="00000000" w:rsidDel="00000000" w:rsidP="00000000" w:rsidRDefault="00000000" w:rsidRPr="00000000" w14:paraId="00000024">
      <w:pPr>
        <w:numPr>
          <w:ilvl w:val="0"/>
          <w:numId w:val="4"/>
        </w:numPr>
        <w:tabs>
          <w:tab w:val="left" w:leader="none" w:pos="899"/>
          <w:tab w:val="left" w:leader="none" w:pos="900"/>
        </w:tabs>
        <w:spacing w:line="237" w:lineRule="auto"/>
        <w:ind w:left="720" w:right="246" w:hanging="360"/>
        <w:rPr>
          <w:color w:val="0e101a"/>
          <w:sz w:val="28"/>
          <w:szCs w:val="28"/>
        </w:rPr>
      </w:pPr>
      <w:r w:rsidDel="00000000" w:rsidR="00000000" w:rsidRPr="00000000">
        <w:rPr>
          <w:color w:val="0e101a"/>
          <w:sz w:val="28"/>
          <w:szCs w:val="28"/>
          <w:rtl w:val="0"/>
        </w:rPr>
        <w:t xml:space="preserve">What is your current method for evaluating culture health—and how often are you using it?</w:t>
      </w:r>
    </w:p>
    <w:p w:rsidR="00000000" w:rsidDel="00000000" w:rsidP="00000000" w:rsidRDefault="00000000" w:rsidRPr="00000000" w14:paraId="00000025">
      <w:pPr>
        <w:tabs>
          <w:tab w:val="left" w:leader="none" w:pos="899"/>
          <w:tab w:val="left" w:leader="none" w:pos="900"/>
        </w:tabs>
        <w:spacing w:line="237" w:lineRule="auto"/>
        <w:ind w:left="720" w:right="246" w:firstLine="0"/>
        <w:rPr>
          <w:color w:val="0e101a"/>
          <w:sz w:val="28"/>
          <w:szCs w:val="28"/>
        </w:rPr>
      </w:pPr>
      <w:r w:rsidDel="00000000" w:rsidR="00000000" w:rsidRPr="00000000">
        <w:rPr>
          <w:rtl w:val="0"/>
        </w:rPr>
      </w:r>
    </w:p>
    <w:p w:rsidR="00000000" w:rsidDel="00000000" w:rsidP="00000000" w:rsidRDefault="00000000" w:rsidRPr="00000000" w14:paraId="00000026">
      <w:pPr>
        <w:tabs>
          <w:tab w:val="left" w:leader="none" w:pos="899"/>
          <w:tab w:val="left" w:leader="none" w:pos="900"/>
        </w:tabs>
        <w:spacing w:line="237" w:lineRule="auto"/>
        <w:ind w:left="720" w:right="246" w:firstLine="0"/>
        <w:rPr>
          <w:color w:val="0e101a"/>
          <w:sz w:val="28"/>
          <w:szCs w:val="28"/>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9"/>
          <w:tab w:val="left" w:leader="none" w:pos="900"/>
        </w:tabs>
        <w:spacing w:after="0" w:before="0" w:line="237" w:lineRule="auto"/>
        <w:ind w:left="720" w:right="246" w:firstLine="0"/>
        <w:jc w:val="left"/>
        <w:rPr>
          <w:color w:val="0e101a"/>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spacing w:before="0" w:lineRule="auto"/>
        <w:ind w:left="108"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color w:val="0e101a"/>
          <w:sz w:val="28"/>
          <w:szCs w:val="28"/>
          <w:rtl w:val="0"/>
        </w:rPr>
        <w:t xml:space="preserve">Podcast Resources</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90" w:line="275"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8"/>
          <w:szCs w:val="28"/>
          <w:u w:val="none"/>
          <w:shd w:fill="auto" w:val="clear"/>
          <w:vertAlign w:val="baseline"/>
          <w:rtl w:val="0"/>
        </w:rPr>
        <w:t xml:space="preserve">For more podcasts and articles, visit </w:t>
      </w:r>
      <w:hyperlink r:id="rId11">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www.ministrypivot.com</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0" w:line="275"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8"/>
          <w:szCs w:val="28"/>
          <w:u w:val="none"/>
          <w:shd w:fill="auto" w:val="clear"/>
          <w:vertAlign w:val="baseline"/>
          <w:rtl w:val="0"/>
        </w:rPr>
        <w:t xml:space="preserve">Read the articles: </w:t>
      </w:r>
      <w:hyperlink r:id="rId12">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Click Here</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0" w:line="269"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8"/>
          <w:szCs w:val="28"/>
          <w:u w:val="none"/>
          <w:shd w:fill="auto" w:val="clear"/>
          <w:vertAlign w:val="baseline"/>
          <w:rtl w:val="0"/>
        </w:rPr>
        <w:t xml:space="preserve">To watch the video of this conversation</w:t>
      </w:r>
      <w:r w:rsidDel="00000000" w:rsidR="00000000" w:rsidRPr="00000000">
        <w:rPr>
          <w:color w:val="0e101a"/>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e101a"/>
          <w:sz w:val="28"/>
          <w:szCs w:val="28"/>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Click Here</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0" w:line="269"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003"/>
          <w:sz w:val="28"/>
          <w:szCs w:val="28"/>
          <w:u w:val="none"/>
          <w:shd w:fill="auto" w:val="clear"/>
          <w:vertAlign w:val="baseline"/>
          <w:rtl w:val="0"/>
        </w:rPr>
        <w:t xml:space="preserve">To Subscribe to the YouTube channel</w:t>
      </w:r>
      <w:r w:rsidDel="00000000" w:rsidR="00000000" w:rsidRPr="00000000">
        <w:rPr>
          <w:color w:val="020003"/>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20003"/>
          <w:sz w:val="28"/>
          <w:szCs w:val="28"/>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Click Here</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0" w:line="240"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003"/>
          <w:sz w:val="28"/>
          <w:szCs w:val="28"/>
          <w:u w:val="none"/>
          <w:shd w:fill="auto" w:val="clear"/>
          <w:vertAlign w:val="baseline"/>
          <w:rtl w:val="0"/>
        </w:rPr>
        <w:t xml:space="preserve">To Subscribe to the audio Podcast</w:t>
      </w:r>
      <w:r w:rsidDel="00000000" w:rsidR="00000000" w:rsidRPr="00000000">
        <w:rPr>
          <w:color w:val="020003"/>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20003"/>
          <w:sz w:val="28"/>
          <w:szCs w:val="28"/>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Click Here</w:t>
        </w:r>
      </w:hyperlink>
      <w:r w:rsidDel="00000000" w:rsidR="00000000" w:rsidRPr="00000000">
        <w:rPr>
          <w:rtl w:val="0"/>
        </w:rPr>
      </w:r>
    </w:p>
    <w:sectPr>
      <w:footerReference r:id="rId16" w:type="default"/>
      <w:pgSz w:h="15840" w:w="12240" w:orient="portrait"/>
      <w:pgMar w:bottom="1020" w:top="420" w:left="1260" w:right="1340" w:header="0" w:footer="8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-223479</wp:posOffset>
          </wp:positionH>
          <wp:positionV relativeFrom="paragraph">
            <wp:posOffset>0</wp:posOffset>
          </wp:positionV>
          <wp:extent cx="6743698" cy="515594"/>
          <wp:effectExtent b="0" l="0" r="0" t="0"/>
          <wp:wrapNone/>
          <wp:docPr id="4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43698" cy="515594"/>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ministrypivot.com/" TargetMode="External"/><Relationship Id="rId10" Type="http://schemas.openxmlformats.org/officeDocument/2006/relationships/hyperlink" Target="https://tknleadership.com/tkn-leadership-summit-2024/" TargetMode="External"/><Relationship Id="rId13" Type="http://schemas.openxmlformats.org/officeDocument/2006/relationships/hyperlink" Target="https://ministrypivot.com/conversations/" TargetMode="External"/><Relationship Id="rId12" Type="http://schemas.openxmlformats.org/officeDocument/2006/relationships/hyperlink" Target="https://ministrypivot.com/artic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nistrypivot.com/articles/" TargetMode="External"/><Relationship Id="rId15" Type="http://schemas.openxmlformats.org/officeDocument/2006/relationships/hyperlink" Target="https://podcasts.apple.com/us/podcast/ministry-pivot-with-russell-st-bernard/id1528485491" TargetMode="External"/><Relationship Id="rId14" Type="http://schemas.openxmlformats.org/officeDocument/2006/relationships/hyperlink" Target="https://www.youtube.com/channel/UCCImzdEx-rB6WUiOlMYziSA"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inistrypivot.com/conversa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XM2QZcW3MPD00WeRGOb0aWXkIQ==">CgMxLjAaEgoBMBINCgsIB0IHEgVDYXJkbzgAciExMHRpN1RvZUl6cWtJYVNCbHN2cEpWRjVvaE0yQkR6cVM=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