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001508" cy="1500377"/>
            <wp:effectExtent b="0" l="0" r="0" t="0"/>
            <wp:docPr id="1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001508" cy="15003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firstLine="1100"/>
        <w:jc w:val="center"/>
        <w:rPr/>
      </w:pPr>
      <w:r w:rsidDel="00000000" w:rsidR="00000000" w:rsidRPr="00000000">
        <w:rPr>
          <w:color w:val="0e101a"/>
          <w:rtl w:val="0"/>
        </w:rPr>
        <w:t xml:space="preserve">What Sparks You with Rev. Russ </w:t>
      </w:r>
      <w:r w:rsidDel="00000000" w:rsidR="00000000" w:rsidRPr="00000000">
        <w:rPr>
          <w:rtl w:val="0"/>
        </w:rPr>
      </w:r>
    </w:p>
    <w:p w:rsidR="00000000" w:rsidDel="00000000" w:rsidP="00000000" w:rsidRDefault="00000000" w:rsidRPr="00000000" w14:paraId="00000005">
      <w:pPr>
        <w:pStyle w:val="Heading3"/>
        <w:spacing w:after="80" w:before="320" w:lineRule="auto"/>
        <w:ind w:left="72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Description: </w:t>
      </w:r>
      <w:r w:rsidDel="00000000" w:rsidR="00000000" w:rsidRPr="00000000">
        <w:rPr>
          <w:rtl w:val="0"/>
        </w:rPr>
      </w:r>
    </w:p>
    <w:p w:rsidR="00000000" w:rsidDel="00000000" w:rsidP="00000000" w:rsidRDefault="00000000" w:rsidRPr="00000000" w14:paraId="00000006">
      <w:pPr>
        <w:widowControl w:val="1"/>
        <w:ind w:left="720" w:firstLine="0"/>
        <w:rPr>
          <w:sz w:val="28"/>
          <w:szCs w:val="28"/>
        </w:rPr>
      </w:pPr>
      <w:r w:rsidDel="00000000" w:rsidR="00000000" w:rsidRPr="00000000">
        <w:rPr>
          <w:sz w:val="28"/>
          <w:szCs w:val="28"/>
          <w:rtl w:val="0"/>
        </w:rPr>
        <w:t xml:space="preserve">In this episode, Rev. Russ shares insights on maximizing productivity and igniting growth. Join us as we explore the importance of staying flammable, accessible, and expectant for sparks of inspiration in leadership and life.</w:t>
      </w: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pStyle w:val="Heading3"/>
        <w:spacing w:after="80" w:before="32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434343"/>
          <w:sz w:val="28"/>
          <w:szCs w:val="28"/>
          <w:u w:val="single"/>
          <w:rtl w:val="0"/>
        </w:rPr>
        <w:t xml:space="preserve">Takeaways</w:t>
      </w:r>
      <w:r w:rsidDel="00000000" w:rsidR="00000000" w:rsidRPr="00000000">
        <w:rPr>
          <w:rFonts w:ascii="Times New Roman" w:cs="Times New Roman" w:eastAsia="Times New Roman" w:hAnsi="Times New Roman"/>
          <w:color w:val="434343"/>
          <w:sz w:val="28"/>
          <w:szCs w:val="28"/>
          <w:rtl w:val="0"/>
        </w:rPr>
        <w:t xml:space="preserve">: </w:t>
      </w:r>
      <w:r w:rsidDel="00000000" w:rsidR="00000000" w:rsidRPr="00000000">
        <w:rPr>
          <w:rtl w:val="0"/>
        </w:rPr>
      </w:r>
    </w:p>
    <w:p w:rsidR="00000000" w:rsidDel="00000000" w:rsidP="00000000" w:rsidRDefault="00000000" w:rsidRPr="00000000" w14:paraId="00000009">
      <w:pPr>
        <w:widowControl w:val="1"/>
        <w:numPr>
          <w:ilvl w:val="0"/>
          <w:numId w:val="3"/>
        </w:numPr>
        <w:ind w:left="1440" w:hanging="360"/>
        <w:rPr>
          <w:sz w:val="28"/>
          <w:szCs w:val="28"/>
        </w:rPr>
      </w:pPr>
      <w:r w:rsidDel="00000000" w:rsidR="00000000" w:rsidRPr="00000000">
        <w:rPr>
          <w:sz w:val="28"/>
          <w:szCs w:val="28"/>
          <w:rtl w:val="0"/>
        </w:rPr>
        <w:t xml:space="preserve">Adaptability in Productivity: Reverend Russ exemplifies adaptability by recording in his office due to time constraints, highlighting the importance of flexibility in maximizing productivity.</w:t>
      </w:r>
    </w:p>
    <w:p w:rsidR="00000000" w:rsidDel="00000000" w:rsidP="00000000" w:rsidRDefault="00000000" w:rsidRPr="00000000" w14:paraId="0000000A">
      <w:pPr>
        <w:widowControl w:val="1"/>
        <w:numPr>
          <w:ilvl w:val="0"/>
          <w:numId w:val="3"/>
        </w:numPr>
        <w:ind w:left="1440" w:hanging="360"/>
        <w:rPr>
          <w:sz w:val="28"/>
          <w:szCs w:val="28"/>
        </w:rPr>
      </w:pPr>
      <w:r w:rsidDel="00000000" w:rsidR="00000000" w:rsidRPr="00000000">
        <w:rPr>
          <w:sz w:val="28"/>
          <w:szCs w:val="28"/>
          <w:rtl w:val="0"/>
        </w:rPr>
        <w:t xml:space="preserve">Gratitude for Engagement: Expresses gratitude for the positive feedback on the recent series on pastoral succession, acknowledging the contributions of guest speakers Pastor Rodney Carter Jr., Pastor Anika Wilson Brown, and Pastor Walter Thomas Jr.</w:t>
      </w:r>
    </w:p>
    <w:p w:rsidR="00000000" w:rsidDel="00000000" w:rsidP="00000000" w:rsidRDefault="00000000" w:rsidRPr="00000000" w14:paraId="0000000B">
      <w:pPr>
        <w:widowControl w:val="1"/>
        <w:numPr>
          <w:ilvl w:val="0"/>
          <w:numId w:val="3"/>
        </w:numPr>
        <w:ind w:left="1440" w:hanging="360"/>
        <w:rPr>
          <w:sz w:val="28"/>
          <w:szCs w:val="28"/>
        </w:rPr>
      </w:pPr>
      <w:r w:rsidDel="00000000" w:rsidR="00000000" w:rsidRPr="00000000">
        <w:rPr>
          <w:sz w:val="28"/>
          <w:szCs w:val="28"/>
          <w:rtl w:val="0"/>
        </w:rPr>
        <w:t xml:space="preserve">Importance of Guidance: Encourages listeners to engage with past episodes on pastoral succession and stresses the significance of seeking guidance from consultants and coaches for successful transitions in ministry leadership.</w:t>
      </w:r>
      <w:r w:rsidDel="00000000" w:rsidR="00000000" w:rsidRPr="00000000">
        <w:rPr>
          <w:rtl w:val="0"/>
        </w:rPr>
      </w:r>
    </w:p>
    <w:p w:rsidR="00000000" w:rsidDel="00000000" w:rsidP="00000000" w:rsidRDefault="00000000" w:rsidRPr="00000000" w14:paraId="0000000C">
      <w:pPr>
        <w:widowControl w:val="1"/>
        <w:numPr>
          <w:ilvl w:val="0"/>
          <w:numId w:val="3"/>
        </w:numPr>
        <w:ind w:left="1440" w:hanging="360"/>
        <w:rPr>
          <w:sz w:val="28"/>
          <w:szCs w:val="28"/>
        </w:rPr>
      </w:pPr>
      <w:r w:rsidDel="00000000" w:rsidR="00000000" w:rsidRPr="00000000">
        <w:rPr>
          <w:sz w:val="28"/>
          <w:szCs w:val="28"/>
          <w:rtl w:val="0"/>
        </w:rPr>
        <w:t xml:space="preserve">Sparking Inspiration: Reflects on a wilderness scene prompting the question of when listeners last felt sparked and energized in leadership or life, emphasizing the transformative power of inspiration.</w:t>
      </w:r>
    </w:p>
    <w:p w:rsidR="00000000" w:rsidDel="00000000" w:rsidP="00000000" w:rsidRDefault="00000000" w:rsidRPr="00000000" w14:paraId="0000000D">
      <w:pPr>
        <w:widowControl w:val="1"/>
        <w:ind w:left="1440" w:firstLine="0"/>
        <w:rPr>
          <w:sz w:val="28"/>
          <w:szCs w:val="28"/>
        </w:rPr>
      </w:pPr>
      <w:r w:rsidDel="00000000" w:rsidR="00000000" w:rsidRPr="00000000">
        <w:rPr>
          <w:rtl w:val="0"/>
        </w:rPr>
      </w:r>
    </w:p>
    <w:p w:rsidR="00000000" w:rsidDel="00000000" w:rsidP="00000000" w:rsidRDefault="00000000" w:rsidRPr="00000000" w14:paraId="0000000E">
      <w:pPr>
        <w:pStyle w:val="Heading3"/>
        <w:spacing w:after="80" w:before="320" w:lineRule="auto"/>
        <w:ind w:left="720" w:firstLine="0"/>
        <w:rPr/>
      </w:pPr>
      <w:r w:rsidDel="00000000" w:rsidR="00000000" w:rsidRPr="00000000">
        <w:rPr>
          <w:rFonts w:ascii="Times New Roman" w:cs="Times New Roman" w:eastAsia="Times New Roman" w:hAnsi="Times New Roman"/>
          <w:b w:val="1"/>
          <w:color w:val="434343"/>
          <w:sz w:val="28"/>
          <w:szCs w:val="28"/>
          <w:u w:val="single"/>
          <w:rtl w:val="0"/>
        </w:rPr>
        <w:t xml:space="preserve">Other Key Points Suggested by Rev. Russell St. Bernard</w:t>
      </w:r>
      <w:r w:rsidDel="00000000" w:rsidR="00000000" w:rsidRPr="00000000">
        <w:rPr>
          <w:rtl w:val="0"/>
        </w:rPr>
      </w:r>
    </w:p>
    <w:p w:rsidR="00000000" w:rsidDel="00000000" w:rsidP="00000000" w:rsidRDefault="00000000" w:rsidRPr="00000000" w14:paraId="0000000F">
      <w:pPr>
        <w:widowControl w:val="1"/>
        <w:numPr>
          <w:ilvl w:val="0"/>
          <w:numId w:val="6"/>
        </w:numPr>
        <w:ind w:left="1440" w:hanging="360"/>
        <w:rPr>
          <w:sz w:val="28"/>
          <w:szCs w:val="28"/>
        </w:rPr>
      </w:pPr>
      <w:r w:rsidDel="00000000" w:rsidR="00000000" w:rsidRPr="00000000">
        <w:rPr>
          <w:sz w:val="28"/>
          <w:szCs w:val="28"/>
          <w:rtl w:val="0"/>
        </w:rPr>
        <w:t xml:space="preserve">Creating a Stimulating Environment: Highlights the necessity of being in a mindset conducive to inspiration and near environments that foster growth and change, urging listeners to evaluate their surroundings.</w:t>
      </w:r>
    </w:p>
    <w:p w:rsidR="00000000" w:rsidDel="00000000" w:rsidP="00000000" w:rsidRDefault="00000000" w:rsidRPr="00000000" w14:paraId="00000010">
      <w:pPr>
        <w:widowControl w:val="1"/>
        <w:numPr>
          <w:ilvl w:val="0"/>
          <w:numId w:val="6"/>
        </w:numPr>
        <w:ind w:left="1440" w:hanging="360"/>
        <w:rPr>
          <w:sz w:val="28"/>
          <w:szCs w:val="28"/>
        </w:rPr>
      </w:pPr>
      <w:r w:rsidDel="00000000" w:rsidR="00000000" w:rsidRPr="00000000">
        <w:rPr>
          <w:sz w:val="28"/>
          <w:szCs w:val="28"/>
          <w:rtl w:val="0"/>
        </w:rPr>
        <w:t xml:space="preserve">Expectation for Growth: Urges listeners to expect sparks of inspiration and acknowledges the impact of being ignited not only for personal growth but also for influencing others positively.</w:t>
      </w:r>
    </w:p>
    <w:p w:rsidR="00000000" w:rsidDel="00000000" w:rsidP="00000000" w:rsidRDefault="00000000" w:rsidRPr="00000000" w14:paraId="00000011">
      <w:pPr>
        <w:widowControl w:val="1"/>
        <w:ind w:left="0" w:firstLine="0"/>
        <w:rPr>
          <w:sz w:val="28"/>
          <w:szCs w:val="28"/>
        </w:rPr>
      </w:pPr>
      <w:r w:rsidDel="00000000" w:rsidR="00000000" w:rsidRPr="00000000">
        <w:rPr>
          <w:rtl w:val="0"/>
        </w:rPr>
      </w:r>
    </w:p>
    <w:p w:rsidR="00000000" w:rsidDel="00000000" w:rsidP="00000000" w:rsidRDefault="00000000" w:rsidRPr="00000000" w14:paraId="00000012">
      <w:pPr>
        <w:widowControl w:val="1"/>
        <w:ind w:left="1440" w:firstLine="0"/>
        <w:rPr>
          <w:sz w:val="28"/>
          <w:szCs w:val="28"/>
        </w:rPr>
      </w:pPr>
      <w:r w:rsidDel="00000000" w:rsidR="00000000" w:rsidRPr="00000000">
        <w:rPr>
          <w:rtl w:val="0"/>
        </w:rPr>
      </w:r>
    </w:p>
    <w:p w:rsidR="00000000" w:rsidDel="00000000" w:rsidP="00000000" w:rsidRDefault="00000000" w:rsidRPr="00000000" w14:paraId="00000013">
      <w:pPr>
        <w:pStyle w:val="Heading3"/>
        <w:spacing w:after="80" w:before="320" w:lineRule="auto"/>
        <w:ind w:left="720" w:firstLine="0"/>
        <w:rPr>
          <w:sz w:val="28"/>
          <w:szCs w:val="28"/>
          <w:u w:val="none"/>
        </w:rPr>
      </w:pPr>
      <w:r w:rsidDel="00000000" w:rsidR="00000000" w:rsidRPr="00000000">
        <w:rPr>
          <w:rFonts w:ascii="Times New Roman" w:cs="Times New Roman" w:eastAsia="Times New Roman" w:hAnsi="Times New Roman"/>
          <w:b w:val="1"/>
          <w:color w:val="434343"/>
          <w:sz w:val="28"/>
          <w:szCs w:val="28"/>
          <w:u w:val="single"/>
          <w:rtl w:val="0"/>
        </w:rPr>
        <w:t xml:space="preserve">Resources</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Minute Pivot and Other Podcast by Rev. Russell St.Bernard </w:t>
      </w:r>
      <w:hyperlink r:id="rId8">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https://ministrypivot.com/conversations/</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Articles from Rev. Russell St. Bernard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https://ministrypivot.com/articles/</w:t>
        </w:r>
      </w:hyperlink>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pStyle w:val="Heading3"/>
        <w:spacing w:after="80" w:before="32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Final Takeaway:</w:t>
      </w:r>
      <w:r w:rsidDel="00000000" w:rsidR="00000000" w:rsidRPr="00000000">
        <w:rPr>
          <w:rtl w:val="0"/>
        </w:rPr>
      </w:r>
    </w:p>
    <w:p w:rsidR="00000000" w:rsidDel="00000000" w:rsidP="00000000" w:rsidRDefault="00000000" w:rsidRPr="00000000" w14:paraId="00000018">
      <w:pPr>
        <w:widowControl w:val="1"/>
        <w:numPr>
          <w:ilvl w:val="0"/>
          <w:numId w:val="2"/>
        </w:numPr>
        <w:ind w:left="1440" w:hanging="360"/>
        <w:rPr>
          <w:sz w:val="28"/>
          <w:szCs w:val="28"/>
        </w:rPr>
      </w:pPr>
      <w:r w:rsidDel="00000000" w:rsidR="00000000" w:rsidRPr="00000000">
        <w:rPr>
          <w:sz w:val="28"/>
          <w:szCs w:val="28"/>
          <w:rtl w:val="0"/>
        </w:rPr>
        <w:t xml:space="preserve">Call to Action: Encourages engagement with the podcast by liking, following, commenting, sharing, and subscribing, and provides details on accessing additional resources and coaching opportunities.</w:t>
      </w:r>
    </w:p>
    <w:p w:rsidR="00000000" w:rsidDel="00000000" w:rsidP="00000000" w:rsidRDefault="00000000" w:rsidRPr="00000000" w14:paraId="00000019">
      <w:pPr>
        <w:widowControl w:val="1"/>
        <w:ind w:left="1440" w:firstLine="0"/>
        <w:rPr>
          <w:sz w:val="28"/>
          <w:szCs w:val="28"/>
        </w:rPr>
      </w:pPr>
      <w:r w:rsidDel="00000000" w:rsidR="00000000" w:rsidRPr="00000000">
        <w:rPr>
          <w:rtl w:val="0"/>
        </w:rPr>
      </w:r>
    </w:p>
    <w:p w:rsidR="00000000" w:rsidDel="00000000" w:rsidP="00000000" w:rsidRDefault="00000000" w:rsidRPr="00000000" w14:paraId="0000001A">
      <w:pPr>
        <w:tabs>
          <w:tab w:val="left" w:leader="none" w:pos="899"/>
          <w:tab w:val="left" w:leader="none" w:pos="900"/>
        </w:tabs>
        <w:spacing w:before="20" w:line="237" w:lineRule="auto"/>
        <w:ind w:right="246"/>
        <w:rPr>
          <w:rFonts w:ascii="Arial" w:cs="Arial" w:eastAsia="Arial" w:hAnsi="Arial"/>
          <w:color w:val="0e101a"/>
          <w:sz w:val="24"/>
          <w:szCs w:val="24"/>
        </w:rPr>
      </w:pPr>
      <w:r w:rsidDel="00000000" w:rsidR="00000000" w:rsidRPr="00000000">
        <w:rPr>
          <w:rtl w:val="0"/>
        </w:rPr>
      </w:r>
    </w:p>
    <w:p w:rsidR="00000000" w:rsidDel="00000000" w:rsidP="00000000" w:rsidRDefault="00000000" w:rsidRPr="00000000" w14:paraId="0000001B">
      <w:pPr>
        <w:tabs>
          <w:tab w:val="left" w:leader="none" w:pos="899"/>
          <w:tab w:val="left" w:leader="none" w:pos="900"/>
        </w:tabs>
        <w:spacing w:before="20" w:line="237" w:lineRule="auto"/>
        <w:ind w:right="246"/>
        <w:rPr>
          <w:b w:val="1"/>
          <w:color w:val="0e101a"/>
          <w:sz w:val="28"/>
          <w:szCs w:val="28"/>
          <w:u w:val="single"/>
        </w:rPr>
      </w:pPr>
      <w:r w:rsidDel="00000000" w:rsidR="00000000" w:rsidRPr="00000000">
        <w:rPr>
          <w:b w:val="1"/>
          <w:color w:val="0e101a"/>
          <w:sz w:val="28"/>
          <w:szCs w:val="28"/>
          <w:u w:val="single"/>
          <w:rtl w:val="0"/>
        </w:rPr>
        <w:t xml:space="preserve">Discussion Questions: (discuss with your team or reflect on your own?)</w:t>
      </w:r>
    </w:p>
    <w:p w:rsidR="00000000" w:rsidDel="00000000" w:rsidP="00000000" w:rsidRDefault="00000000" w:rsidRPr="00000000" w14:paraId="0000001C">
      <w:pPr>
        <w:numPr>
          <w:ilvl w:val="0"/>
          <w:numId w:val="5"/>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Reflect on a recent experience where you felt sparked and energized in your leadership or personal life. What factors contributed to this feeling, and how can you recreate similar environments or situations in the future?</w:t>
      </w:r>
    </w:p>
    <w:p w:rsidR="00000000" w:rsidDel="00000000" w:rsidP="00000000" w:rsidRDefault="00000000" w:rsidRPr="00000000" w14:paraId="0000001D">
      <w:pPr>
        <w:numPr>
          <w:ilvl w:val="0"/>
          <w:numId w:val="5"/>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In what ways do you currently seek guidance or support when navigating transitions or challenges in your leadership role? How might you expand your network of consultants, coaches, or mentors to enhance your success in these areas?</w:t>
      </w:r>
    </w:p>
    <w:p w:rsidR="00000000" w:rsidDel="00000000" w:rsidP="00000000" w:rsidRDefault="00000000" w:rsidRPr="00000000" w14:paraId="0000001E">
      <w:pPr>
        <w:numPr>
          <w:ilvl w:val="0"/>
          <w:numId w:val="5"/>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Consider Reverend Russ's emphasis on adaptability and creating a conducive environment for inspiration. How can you cultivate a mindset of flexibility and openness to change in your daily routine or work environment? What steps can you take to surround yourself with people and resources that foster growth and creativity?</w:t>
      </w:r>
    </w:p>
    <w:p w:rsidR="00000000" w:rsidDel="00000000" w:rsidP="00000000" w:rsidRDefault="00000000" w:rsidRPr="00000000" w14:paraId="0000001F">
      <w:pPr>
        <w:tabs>
          <w:tab w:val="left" w:leader="none" w:pos="899"/>
          <w:tab w:val="left" w:leader="none" w:pos="900"/>
        </w:tabs>
        <w:spacing w:line="237" w:lineRule="auto"/>
        <w:ind w:left="720" w:right="246" w:firstLine="0"/>
        <w:rPr>
          <w:color w:val="0e101a"/>
          <w:sz w:val="28"/>
          <w:szCs w:val="28"/>
        </w:rPr>
      </w:pPr>
      <w:r w:rsidDel="00000000" w:rsidR="00000000" w:rsidRPr="00000000">
        <w:rPr>
          <w:rtl w:val="0"/>
        </w:rPr>
      </w:r>
    </w:p>
    <w:p w:rsidR="00000000" w:rsidDel="00000000" w:rsidP="00000000" w:rsidRDefault="00000000" w:rsidRPr="00000000" w14:paraId="00000020">
      <w:pPr>
        <w:tabs>
          <w:tab w:val="left" w:leader="none" w:pos="899"/>
          <w:tab w:val="left" w:leader="none" w:pos="900"/>
        </w:tabs>
        <w:spacing w:line="237" w:lineRule="auto"/>
        <w:ind w:left="720" w:right="246" w:firstLine="0"/>
        <w:rPr>
          <w:color w:val="0e101a"/>
          <w:sz w:val="28"/>
          <w:szCs w:val="28"/>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9"/>
          <w:tab w:val="left" w:leader="none" w:pos="900"/>
        </w:tabs>
        <w:spacing w:after="0" w:before="0" w:line="237" w:lineRule="auto"/>
        <w:ind w:left="720" w:right="246" w:firstLine="0"/>
        <w:jc w:val="left"/>
        <w:rPr>
          <w:color w:val="0e101a"/>
          <w:sz w:val="28"/>
          <w:szCs w:val="28"/>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spacing w:before="0" w:lineRule="auto"/>
        <w:ind w:left="108"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e101a"/>
          <w:sz w:val="28"/>
          <w:szCs w:val="28"/>
          <w:rtl w:val="0"/>
        </w:rPr>
        <w:t xml:space="preserve">Podcast Resources</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90" w:line="275"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For more podcasts and articles, visit </w:t>
      </w:r>
      <w:hyperlink r:id="rId10">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www.ministrypivot.com</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75"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Read the articles: </w:t>
      </w:r>
      <w:hyperlink r:id="rId11">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69"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To watch the video of this conversation</w:t>
      </w:r>
      <w:r w:rsidDel="00000000" w:rsidR="00000000" w:rsidRPr="00000000">
        <w:rPr>
          <w:color w:val="0e101a"/>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 </w:t>
      </w:r>
      <w:hyperlink r:id="rId12">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69"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YouTube channel</w:t>
      </w:r>
      <w:r w:rsidDel="00000000" w:rsidR="00000000" w:rsidRPr="00000000">
        <w:rPr>
          <w:color w:val="020003"/>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40"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audio Podcast</w:t>
      </w:r>
      <w:r w:rsidDel="00000000" w:rsidR="00000000" w:rsidRPr="00000000">
        <w:rPr>
          <w:color w:val="020003"/>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 </w:t>
      </w:r>
      <w:hyperlink r:id="rId14">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sectPr>
      <w:footerReference r:id="rId15" w:type="default"/>
      <w:pgSz w:h="15840" w:w="12240" w:orient="portrait"/>
      <w:pgMar w:bottom="1020" w:top="420" w:left="1260" w:right="1340" w:header="0" w:footer="8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-223498</wp:posOffset>
          </wp:positionH>
          <wp:positionV relativeFrom="paragraph">
            <wp:posOffset>0</wp:posOffset>
          </wp:positionV>
          <wp:extent cx="6743698" cy="515594"/>
          <wp:effectExtent b="0" l="0" r="0" t="0"/>
          <wp:wrapNone/>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3698" cy="51559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rFonts w:ascii="Noto Sans Symbols" w:cs="Noto Sans Symbols" w:eastAsia="Noto Sans Symbols" w:hAnsi="Noto Sans Symbols"/>
        <w:sz w:val="20"/>
        <w:szCs w:val="20"/>
      </w:rPr>
    </w:lvl>
    <w:lvl w:ilvl="1">
      <w:start w:val="1"/>
      <w:numFmt w:val="bullet"/>
      <w:lvlText w:val="o"/>
      <w:lvlJc w:val="left"/>
      <w:pPr>
        <w:ind w:left="2160" w:hanging="360"/>
      </w:pPr>
      <w:rPr>
        <w:rFonts w:ascii="Courier New" w:cs="Courier New" w:eastAsia="Courier New" w:hAnsi="Courier New"/>
        <w:sz w:val="20"/>
        <w:szCs w:val="20"/>
      </w:rPr>
    </w:lvl>
    <w:lvl w:ilvl="2">
      <w:start w:val="1"/>
      <w:numFmt w:val="bullet"/>
      <w:lvlText w:val="▪"/>
      <w:lvlJc w:val="left"/>
      <w:pPr>
        <w:ind w:left="2880" w:hanging="360"/>
      </w:pPr>
      <w:rPr>
        <w:rFonts w:ascii="Noto Sans Symbols" w:cs="Noto Sans Symbols" w:eastAsia="Noto Sans Symbols" w:hAnsi="Noto Sans Symbols"/>
        <w:sz w:val="20"/>
        <w:szCs w:val="20"/>
      </w:rPr>
    </w:lvl>
    <w:lvl w:ilvl="3">
      <w:start w:val="1"/>
      <w:numFmt w:val="bullet"/>
      <w:lvlText w:val="▪"/>
      <w:lvlJc w:val="left"/>
      <w:pPr>
        <w:ind w:left="3600" w:hanging="360"/>
      </w:pPr>
      <w:rPr>
        <w:rFonts w:ascii="Noto Sans Symbols" w:cs="Noto Sans Symbols" w:eastAsia="Noto Sans Symbols" w:hAnsi="Noto Sans Symbols"/>
        <w:sz w:val="20"/>
        <w:szCs w:val="20"/>
      </w:rPr>
    </w:lvl>
    <w:lvl w:ilvl="4">
      <w:start w:val="1"/>
      <w:numFmt w:val="bullet"/>
      <w:lvlText w:val="▪"/>
      <w:lvlJc w:val="left"/>
      <w:pPr>
        <w:ind w:left="4320" w:hanging="360"/>
      </w:pPr>
      <w:rPr>
        <w:rFonts w:ascii="Noto Sans Symbols" w:cs="Noto Sans Symbols" w:eastAsia="Noto Sans Symbols" w:hAnsi="Noto Sans Symbols"/>
        <w:sz w:val="20"/>
        <w:szCs w:val="20"/>
      </w:rPr>
    </w:lvl>
    <w:lvl w:ilvl="5">
      <w:start w:val="1"/>
      <w:numFmt w:val="bullet"/>
      <w:lvlText w:val="▪"/>
      <w:lvlJc w:val="left"/>
      <w:pPr>
        <w:ind w:left="5040" w:hanging="360"/>
      </w:pPr>
      <w:rPr>
        <w:rFonts w:ascii="Noto Sans Symbols" w:cs="Noto Sans Symbols" w:eastAsia="Noto Sans Symbols" w:hAnsi="Noto Sans Symbols"/>
        <w:sz w:val="20"/>
        <w:szCs w:val="20"/>
      </w:rPr>
    </w:lvl>
    <w:lvl w:ilvl="6">
      <w:start w:val="1"/>
      <w:numFmt w:val="bullet"/>
      <w:lvlText w:val="▪"/>
      <w:lvlJc w:val="left"/>
      <w:pPr>
        <w:ind w:left="5760" w:hanging="360"/>
      </w:pPr>
      <w:rPr>
        <w:rFonts w:ascii="Noto Sans Symbols" w:cs="Noto Sans Symbols" w:eastAsia="Noto Sans Symbols" w:hAnsi="Noto Sans Symbols"/>
        <w:sz w:val="20"/>
        <w:szCs w:val="20"/>
      </w:rPr>
    </w:lvl>
    <w:lvl w:ilvl="7">
      <w:start w:val="1"/>
      <w:numFmt w:val="bullet"/>
      <w:lvlText w:val="▪"/>
      <w:lvlJc w:val="left"/>
      <w:pPr>
        <w:ind w:left="6480" w:hanging="360"/>
      </w:pPr>
      <w:rPr>
        <w:rFonts w:ascii="Noto Sans Symbols" w:cs="Noto Sans Symbols" w:eastAsia="Noto Sans Symbols" w:hAnsi="Noto Sans Symbols"/>
        <w:sz w:val="20"/>
        <w:szCs w:val="20"/>
      </w:rPr>
    </w:lvl>
    <w:lvl w:ilvl="8">
      <w:start w:val="1"/>
      <w:numFmt w:val="bullet"/>
      <w:lvlText w:val="▪"/>
      <w:lvlJc w:val="left"/>
      <w:pPr>
        <w:ind w:left="720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ministrypivot.com/articles/" TargetMode="External"/><Relationship Id="rId10" Type="http://schemas.openxmlformats.org/officeDocument/2006/relationships/hyperlink" Target="http://www.ministrypivot.com/" TargetMode="External"/><Relationship Id="rId13" Type="http://schemas.openxmlformats.org/officeDocument/2006/relationships/hyperlink" Target="https://www.youtube.com/channel/UCCImzdEx-rB6WUiOlMYziSA" TargetMode="External"/><Relationship Id="rId12" Type="http://schemas.openxmlformats.org/officeDocument/2006/relationships/hyperlink" Target="https://ministrypivot.com/conversa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inistrypivot.com/articles/" TargetMode="External"/><Relationship Id="rId15" Type="http://schemas.openxmlformats.org/officeDocument/2006/relationships/footer" Target="footer1.xml"/><Relationship Id="rId14" Type="http://schemas.openxmlformats.org/officeDocument/2006/relationships/hyperlink" Target="https://podcasts.apple.com/us/podcast/ministry-pivot-with-russell-st-bernard/id152848549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ministrypivot.com/conversa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DkRCNeY9+q+u3/4Crwfxd2Yjew==">CgMxLjA4AHIhMXpZcV9ZZDhDWm9aa3c4OW04S2pLTXdGZm0yNXRPSUVE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